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Arial" w:eastAsia="方正小标宋简体" w:cs="Arial"/>
          <w:color w:val="191919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191919"/>
          <w:spacing w:val="-10"/>
          <w:kern w:val="0"/>
          <w:sz w:val="44"/>
          <w:szCs w:val="44"/>
        </w:rPr>
        <w:t>基础条件评分表</w:t>
      </w:r>
    </w:p>
    <w:bookmarkEnd w:id="0"/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14"/>
        <w:gridCol w:w="647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cs="Arial"/>
                <w:b/>
                <w:color w:val="191919"/>
                <w:szCs w:val="21"/>
              </w:rPr>
            </w:pPr>
            <w:r>
              <w:rPr>
                <w:rFonts w:hint="eastAsia" w:ascii="宋体" w:hAnsi="宋体" w:cs="Arial"/>
                <w:b/>
                <w:color w:val="191919"/>
                <w:kern w:val="0"/>
                <w:szCs w:val="21"/>
              </w:rPr>
              <w:t>姓名</w:t>
            </w:r>
          </w:p>
        </w:tc>
        <w:tc>
          <w:tcPr>
            <w:tcW w:w="822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cs="Arial"/>
                <w:b/>
                <w:color w:val="191919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Arial"/>
                <w:b/>
                <w:color w:val="191919"/>
                <w:szCs w:val="21"/>
              </w:rPr>
            </w:pPr>
            <w:r>
              <w:rPr>
                <w:rFonts w:hint="eastAsia" w:ascii="宋体" w:hAnsi="宋体" w:cs="Arial"/>
                <w:b/>
                <w:color w:val="191919"/>
                <w:kern w:val="0"/>
                <w:szCs w:val="21"/>
                <w:lang w:val="en-US" w:eastAsia="zh-CN"/>
              </w:rPr>
              <w:t>竞聘（</w:t>
            </w:r>
            <w:r>
              <w:rPr>
                <w:rFonts w:hint="eastAsia" w:ascii="宋体" w:hAnsi="宋体" w:cs="Arial"/>
                <w:b/>
                <w:color w:val="191919"/>
                <w:kern w:val="0"/>
                <w:szCs w:val="21"/>
                <w:lang w:eastAsia="zh-CN"/>
              </w:rPr>
              <w:t>遴选）</w:t>
            </w:r>
            <w:r>
              <w:rPr>
                <w:rFonts w:hint="eastAsia" w:ascii="宋体" w:hAnsi="宋体" w:cs="Arial"/>
                <w:b/>
                <w:color w:val="191919"/>
                <w:kern w:val="0"/>
                <w:szCs w:val="21"/>
              </w:rPr>
              <w:t>岗位</w:t>
            </w:r>
          </w:p>
        </w:tc>
        <w:tc>
          <w:tcPr>
            <w:tcW w:w="822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cs="Arial"/>
                <w:b/>
                <w:color w:val="191919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黑体"/>
                <w:b/>
                <w:color w:val="191919"/>
                <w:szCs w:val="21"/>
              </w:rPr>
            </w:pPr>
            <w:r>
              <w:rPr>
                <w:rFonts w:hint="eastAsia" w:ascii="宋体" w:hAnsi="宋体" w:cs="黑体"/>
                <w:b/>
                <w:color w:val="191919"/>
                <w:kern w:val="0"/>
                <w:szCs w:val="21"/>
              </w:rPr>
              <w:t>测评项目</w:t>
            </w:r>
          </w:p>
        </w:tc>
        <w:tc>
          <w:tcPr>
            <w:tcW w:w="814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黑体"/>
                <w:b/>
                <w:color w:val="191919"/>
                <w:szCs w:val="21"/>
              </w:rPr>
            </w:pPr>
            <w:r>
              <w:rPr>
                <w:rFonts w:hint="eastAsia" w:ascii="宋体" w:hAnsi="宋体" w:cs="黑体"/>
                <w:b/>
                <w:color w:val="191919"/>
                <w:kern w:val="0"/>
                <w:szCs w:val="21"/>
              </w:rPr>
              <w:t>分数</w:t>
            </w:r>
          </w:p>
        </w:tc>
        <w:tc>
          <w:tcPr>
            <w:tcW w:w="6478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黑体"/>
                <w:b/>
                <w:color w:val="191919"/>
                <w:szCs w:val="21"/>
              </w:rPr>
            </w:pPr>
            <w:r>
              <w:rPr>
                <w:rFonts w:hint="eastAsia" w:ascii="宋体" w:hAnsi="宋体" w:cs="黑体"/>
                <w:b/>
                <w:color w:val="191919"/>
                <w:kern w:val="0"/>
                <w:szCs w:val="21"/>
              </w:rPr>
              <w:t>评分标准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黑体"/>
                <w:b/>
                <w:color w:val="191919"/>
                <w:szCs w:val="21"/>
              </w:rPr>
            </w:pPr>
            <w:r>
              <w:rPr>
                <w:rFonts w:hint="eastAsia" w:ascii="宋体" w:hAnsi="宋体" w:cs="黑体"/>
                <w:b/>
                <w:color w:val="191919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/>
                <w:color w:val="191919"/>
                <w:spacing w:val="-8"/>
                <w:szCs w:val="21"/>
              </w:rPr>
            </w:pP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</w:rPr>
              <w:t>工</w:t>
            </w: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</w:rPr>
              <w:t>作年</w:t>
            </w: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</w:rPr>
              <w:t>限</w:t>
            </w:r>
          </w:p>
        </w:tc>
        <w:tc>
          <w:tcPr>
            <w:tcW w:w="814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pacing w:val="-8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191919"/>
                <w:spacing w:val="-8"/>
                <w:kern w:val="0"/>
                <w:sz w:val="24"/>
                <w:szCs w:val="24"/>
              </w:rPr>
              <w:t>分</w:t>
            </w:r>
          </w:p>
        </w:tc>
        <w:tc>
          <w:tcPr>
            <w:tcW w:w="647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岗位要求的工作年限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  <w:t>满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  <w:t>年计1分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1"/>
                <w:szCs w:val="21"/>
                <w:lang w:val="en-US" w:eastAsia="zh-CN"/>
              </w:rPr>
              <w:t>满8年计1.5分；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</w:rPr>
              <w:t>满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</w:rPr>
              <w:t>年计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pacing w:val="-4"/>
                <w:kern w:val="0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以上工作年限以最高计分项计算，不累加计分。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191919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191919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</w:rPr>
              <w:t>学</w:t>
            </w: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</w:rPr>
              <w:t>历</w:t>
            </w:r>
          </w:p>
        </w:tc>
        <w:tc>
          <w:tcPr>
            <w:tcW w:w="814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191919"/>
                <w:spacing w:val="-8"/>
                <w:kern w:val="0"/>
                <w:sz w:val="24"/>
                <w:szCs w:val="24"/>
              </w:rPr>
              <w:t>分</w:t>
            </w:r>
          </w:p>
        </w:tc>
        <w:tc>
          <w:tcPr>
            <w:tcW w:w="647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985、211、双一流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在职研究生学历/硕士学位计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全日制研究生及以上学历计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985、211、双一流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研究生及以上学历计4分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8"/>
                <w:kern w:val="0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以上学历、学位以最高计分项计算，不累加计分。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191919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  <w:t>工 作经 历</w:t>
            </w:r>
          </w:p>
        </w:tc>
        <w:tc>
          <w:tcPr>
            <w:tcW w:w="814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647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曾借调到上一级单位满1年的（含权属三级、四级企业借调到集团总部或主管部门）、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挂职锻炼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的，计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；有集团权属二级企业部门副职任职经历的，计2分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须有上级单位的正式借调文件</w:t>
            </w:r>
            <w:r>
              <w:rPr>
                <w:rFonts w:hint="eastAsia" w:ascii="宋体" w:hAnsi="宋体" w:cs="宋体"/>
                <w:b w:val="0"/>
                <w:bCs w:val="0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、单位的任命文件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191919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b/>
                <w:color w:val="191919"/>
                <w:spacing w:val="-8"/>
                <w:szCs w:val="21"/>
              </w:rPr>
            </w:pP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</w:rPr>
              <w:t>职称</w:t>
            </w:r>
            <w:r>
              <w:rPr>
                <w:rFonts w:ascii="宋体" w:hAnsi="宋体" w:cs="Arial"/>
                <w:b/>
                <w:color w:val="191919"/>
                <w:spacing w:val="-8"/>
                <w:kern w:val="0"/>
                <w:szCs w:val="21"/>
              </w:rPr>
              <w:t>/</w:t>
            </w: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</w:rPr>
              <w:t>职（执）业资格证</w:t>
            </w:r>
          </w:p>
        </w:tc>
        <w:tc>
          <w:tcPr>
            <w:tcW w:w="814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pacing w:val="-8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191919"/>
                <w:spacing w:val="-8"/>
                <w:kern w:val="0"/>
                <w:sz w:val="24"/>
                <w:szCs w:val="24"/>
              </w:rPr>
              <w:t>分</w:t>
            </w:r>
          </w:p>
        </w:tc>
        <w:tc>
          <w:tcPr>
            <w:tcW w:w="647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具有岗位要求的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或二级职业资格证，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计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岗位要求的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或一级职业资格证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计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pacing w:val="-4"/>
                <w:kern w:val="0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以上职称以最高计分项计算，不累加计分；须提供职称、证书原件和查询结果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。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191919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  <w:t>高层次人才</w:t>
            </w:r>
          </w:p>
        </w:tc>
        <w:tc>
          <w:tcPr>
            <w:tcW w:w="814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647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曾获评泉州市高层次人才（第一到第五层次）的，计1分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2.现为泉州市高层次人才（第一到第五层次）的，计2分。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color w:val="191919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Arial"/>
                <w:b/>
                <w:color w:val="191919"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color w:val="191919"/>
                <w:spacing w:val="-8"/>
                <w:kern w:val="0"/>
                <w:szCs w:val="21"/>
                <w:lang w:val="en-US" w:eastAsia="zh-CN"/>
              </w:rPr>
              <w:t>荣 誉资 质</w:t>
            </w:r>
          </w:p>
        </w:tc>
        <w:tc>
          <w:tcPr>
            <w:tcW w:w="814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191919"/>
                <w:spacing w:val="-8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191919"/>
                <w:spacing w:val="-8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191919"/>
                <w:spacing w:val="-8"/>
                <w:kern w:val="0"/>
                <w:sz w:val="24"/>
                <w:szCs w:val="24"/>
              </w:rPr>
              <w:t>分</w:t>
            </w:r>
          </w:p>
        </w:tc>
        <w:tc>
          <w:tcPr>
            <w:tcW w:w="6478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近5年内：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个人曾获集团奖项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或市级主管部门或市级行业协会奖项的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，计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/>
                <w:color w:val="191919"/>
                <w:spacing w:val="-4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个人曾获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地级市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人民政府或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级主管部门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或省级行业协会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奖项的，计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个人曾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获省级人民政府或部级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主管部门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或国家级行业协会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奖项的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的，计6分。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191919"/>
                <w:spacing w:val="-8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191919"/>
                <w:spacing w:val="-4"/>
                <w:kern w:val="0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以上奖项以最高计分项计算，不累加计分；须提供书面文件或获奖证书</w:t>
            </w:r>
            <w:r>
              <w:rPr>
                <w:rFonts w:hint="eastAsia" w:ascii="宋体" w:hAnsi="宋体" w:cs="宋体"/>
                <w:color w:val="191919"/>
                <w:spacing w:val="-4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191919"/>
                <w:spacing w:val="-4"/>
                <w:kern w:val="0"/>
                <w:sz w:val="21"/>
                <w:szCs w:val="21"/>
                <w:lang w:val="en-US" w:eastAsia="zh-CN"/>
              </w:rPr>
              <w:t>个人参与项目获得上述奖项的，视同个人获奖</w:t>
            </w:r>
            <w:r>
              <w:rPr>
                <w:rFonts w:hint="eastAsia" w:ascii="宋体" w:hAnsi="宋体" w:eastAsia="宋体" w:cs="宋体"/>
                <w:color w:val="191919"/>
                <w:spacing w:val="-4"/>
                <w:kern w:val="0"/>
                <w:sz w:val="21"/>
                <w:szCs w:val="21"/>
              </w:rPr>
              <w:t>。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color w:val="191919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7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b/>
                <w:color w:val="191919"/>
                <w:szCs w:val="21"/>
              </w:rPr>
            </w:pPr>
            <w:r>
              <w:rPr>
                <w:rFonts w:hint="eastAsia" w:ascii="宋体" w:hAnsi="宋体" w:cs="Arial"/>
                <w:b/>
                <w:color w:val="191919"/>
                <w:kern w:val="0"/>
                <w:szCs w:val="21"/>
              </w:rPr>
              <w:t>总得分</w:t>
            </w:r>
          </w:p>
        </w:tc>
        <w:tc>
          <w:tcPr>
            <w:tcW w:w="929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Arial"/>
                <w:color w:val="191919"/>
                <w:spacing w:val="-8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1" w:leftChars="0" w:firstLine="10" w:firstLineChars="0"/>
        <w:jc w:val="left"/>
        <w:textAlignment w:val="auto"/>
        <w:rPr>
          <w:rFonts w:hint="default" w:ascii="Times New Roman" w:hAnsi="Times New Roman" w:cs="Times New Roman"/>
          <w:color w:val="191919"/>
          <w:kern w:val="0"/>
          <w:szCs w:val="21"/>
        </w:rPr>
      </w:pPr>
      <w:r>
        <w:rPr>
          <w:rFonts w:hint="eastAsia" w:ascii="宋体" w:hAnsi="宋体" w:cs="宋体"/>
          <w:b/>
          <w:color w:val="191919"/>
          <w:kern w:val="0"/>
          <w:szCs w:val="21"/>
        </w:rPr>
        <w:t>备注：</w:t>
      </w:r>
      <w:r>
        <w:rPr>
          <w:rFonts w:hint="default" w:ascii="Times New Roman" w:hAnsi="Times New Roman" w:cs="Times New Roman"/>
          <w:color w:val="191919"/>
          <w:kern w:val="0"/>
          <w:szCs w:val="21"/>
        </w:rPr>
        <w:t>基础条件评分包括工作年限、学历、职称或职（执）业资格证、获奖情况等，基础条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11" w:leftChars="0" w:firstLine="648" w:firstLineChars="309"/>
        <w:jc w:val="left"/>
        <w:textAlignment w:val="auto"/>
        <w:rPr>
          <w:rFonts w:ascii="Times New Roman" w:cs="Times New Roman"/>
          <w:color w:val="191919"/>
          <w:szCs w:val="21"/>
        </w:rPr>
      </w:pPr>
      <w:r>
        <w:rPr>
          <w:rFonts w:hint="default" w:ascii="Times New Roman" w:hAnsi="Times New Roman" w:cs="Times New Roman"/>
          <w:color w:val="191919"/>
          <w:kern w:val="0"/>
          <w:szCs w:val="21"/>
        </w:rPr>
        <w:t>件满分</w:t>
      </w:r>
      <w:r>
        <w:rPr>
          <w:rFonts w:hint="eastAsia" w:cs="Times New Roman"/>
          <w:color w:val="191919"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color w:val="191919"/>
          <w:kern w:val="0"/>
          <w:szCs w:val="21"/>
        </w:rPr>
        <w:t>0分制，原始分结果直接计入总成绩。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初评员：                        终评员：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F6285"/>
    <w:rsid w:val="76C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2023-01-18T11:03:00Z</dcterms:created>
  <dc:creator>Administrator</dc:creator>
  <cp:lastModifiedBy>Administrator</cp:lastModifiedBy>
  <dcterms:modified xsi:type="dcterms:W3CDTF">2023-01-18T11:03:24Z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DD210565786A49F68728828C4E07932F</vt:lpwstr>
  </property>
</Properties>
</file>