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u w:val="none"/>
          <w:shd w:val="clear" w:color="auto" w:fill="FFFFFF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u w:val="none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88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</w:pPr>
      <w:bookmarkStart w:id="8" w:name="_GoBack"/>
      <w:r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  <w:t>泉州城建集团招聘报考系统操作手册</w:t>
      </w:r>
    </w:p>
    <w:bookmarkEnd w:id="8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1"/>
        <w:rPr>
          <w:rFonts w:ascii="黑体" w:hAnsi="黑体" w:eastAsia="黑体" w:cs="黑体"/>
          <w:b/>
          <w:bCs/>
          <w:sz w:val="28"/>
          <w:szCs w:val="28"/>
          <w:u w:val="none"/>
        </w:rPr>
      </w:pPr>
      <w:bookmarkStart w:id="0" w:name="_Toc965"/>
      <w:r>
        <w:rPr>
          <w:rFonts w:hint="eastAsia" w:ascii="黑体" w:hAnsi="黑体" w:eastAsia="黑体" w:cs="黑体"/>
          <w:b/>
          <w:bCs/>
          <w:sz w:val="28"/>
          <w:szCs w:val="28"/>
          <w:u w:val="none"/>
        </w:rPr>
        <w:t>注册及登录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outlineLvl w:val="2"/>
        <w:rPr>
          <w:rFonts w:ascii="宋体" w:hAnsi="宋体" w:eastAsia="宋体" w:cs="宋体"/>
          <w:b/>
          <w:bCs/>
          <w:sz w:val="28"/>
          <w:szCs w:val="28"/>
          <w:u w:val="none"/>
        </w:rPr>
      </w:pPr>
      <w:bookmarkStart w:id="1" w:name="_Toc21864"/>
      <w:r>
        <w:rPr>
          <w:rFonts w:hint="eastAsia" w:ascii="宋体" w:hAnsi="宋体" w:eastAsia="宋体" w:cs="宋体"/>
          <w:b/>
          <w:bCs/>
          <w:sz w:val="28"/>
          <w:szCs w:val="28"/>
          <w:u w:val="none"/>
        </w:rPr>
        <w:t>1.1 注册</w:t>
      </w:r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点击“注册”按钮进行注册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u w:val="none"/>
        </w:rPr>
        <w:t>填写账号基本信息后，点击“注册”完成账号注册</w:t>
      </w:r>
      <w:r>
        <w:rPr>
          <w:rFonts w:hint="eastAsia" w:ascii="宋体" w:hAnsi="宋体" w:cs="宋体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u w:val="none"/>
        </w:rPr>
        <w:t>非考试期间无法进行注册。</w:t>
      </w:r>
    </w:p>
    <w:p>
      <w:pPr>
        <w:rPr>
          <w:rFonts w:ascii="宋体" w:hAnsi="宋体" w:eastAsia="宋体" w:cs="宋体"/>
          <w:sz w:val="28"/>
          <w:szCs w:val="28"/>
          <w:u w:val="none"/>
        </w:rPr>
      </w:pPr>
      <w:r>
        <w:rPr>
          <w:u w:val="none"/>
        </w:rPr>
        <w:drawing>
          <wp:inline distT="0" distB="0" distL="114300" distR="114300">
            <wp:extent cx="5268595" cy="2421890"/>
            <wp:effectExtent l="0" t="0" r="8255" b="1651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u w:val="none"/>
        </w:rPr>
      </w:pPr>
      <w:r>
        <w:rPr>
          <w:u w:val="none"/>
        </w:rPr>
        <w:drawing>
          <wp:inline distT="0" distB="0" distL="114300" distR="114300">
            <wp:extent cx="5259705" cy="2825115"/>
            <wp:effectExtent l="0" t="0" r="17145" b="13335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outlineLvl w:val="2"/>
        <w:rPr>
          <w:rFonts w:ascii="宋体" w:hAnsi="宋体" w:eastAsia="宋体" w:cs="宋体"/>
          <w:b/>
          <w:bCs/>
          <w:sz w:val="28"/>
          <w:szCs w:val="28"/>
          <w:u w:val="none"/>
        </w:rPr>
      </w:pPr>
      <w:bookmarkStart w:id="2" w:name="_Toc27638"/>
      <w:r>
        <w:rPr>
          <w:rFonts w:hint="eastAsia" w:ascii="宋体" w:hAnsi="宋体" w:eastAsia="宋体" w:cs="宋体"/>
          <w:b/>
          <w:bCs/>
          <w:sz w:val="28"/>
          <w:szCs w:val="28"/>
          <w:u w:val="none"/>
        </w:rPr>
        <w:t>1.2 忘记密码</w:t>
      </w:r>
      <w:bookmarkEnd w:id="2"/>
    </w:p>
    <w:p>
      <w:pPr>
        <w:ind w:left="420" w:firstLine="420"/>
        <w:rPr>
          <w:rFonts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（1）忘记密码时，点击首页“忘记密码”。</w:t>
      </w:r>
    </w:p>
    <w:p>
      <w:pPr>
        <w:rPr>
          <w:u w:val="none"/>
        </w:rPr>
      </w:pPr>
      <w:r>
        <w:rPr>
          <w:u w:val="none"/>
        </w:rPr>
        <w:drawing>
          <wp:inline distT="0" distB="0" distL="114300" distR="114300">
            <wp:extent cx="5272405" cy="2121535"/>
            <wp:effectExtent l="0" t="0" r="4445" b="12065"/>
            <wp:docPr id="3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 w:firstLine="420"/>
        <w:rPr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（2）填写申请账号时使用的邮箱号获取验证码。</w:t>
      </w:r>
    </w:p>
    <w:p>
      <w:pPr>
        <w:rPr>
          <w:u w:val="none"/>
        </w:rPr>
      </w:pPr>
      <w:r>
        <w:rPr>
          <w:u w:val="none"/>
        </w:rPr>
        <w:drawing>
          <wp:inline distT="0" distB="0" distL="114300" distR="114300">
            <wp:extent cx="5272405" cy="1862455"/>
            <wp:effectExtent l="0" t="0" r="4445" b="4445"/>
            <wp:docPr id="4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 w:firstLine="420"/>
        <w:rPr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（3）设置新密码，点击“确定”，密码重新设置完成。</w:t>
      </w:r>
    </w:p>
    <w:p>
      <w:pPr>
        <w:rPr>
          <w:u w:val="none"/>
        </w:rPr>
      </w:pPr>
      <w:r>
        <w:rPr>
          <w:u w:val="none"/>
        </w:rPr>
        <w:drawing>
          <wp:inline distT="0" distB="0" distL="114300" distR="114300">
            <wp:extent cx="5271135" cy="1526540"/>
            <wp:effectExtent l="0" t="0" r="5715" b="16510"/>
            <wp:docPr id="4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1"/>
        <w:rPr>
          <w:rFonts w:ascii="黑体" w:hAnsi="黑体" w:eastAsia="黑体" w:cs="黑体"/>
          <w:b/>
          <w:bCs/>
          <w:sz w:val="28"/>
          <w:szCs w:val="28"/>
          <w:u w:val="none"/>
        </w:rPr>
      </w:pPr>
      <w:bookmarkStart w:id="3" w:name="_Toc29402"/>
      <w:r>
        <w:rPr>
          <w:rFonts w:hint="eastAsia" w:ascii="黑体" w:hAnsi="黑体" w:eastAsia="黑体" w:cs="黑体"/>
          <w:b/>
          <w:bCs/>
          <w:sz w:val="28"/>
          <w:szCs w:val="28"/>
          <w:u w:val="none"/>
        </w:rPr>
        <w:t>完善个人信息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textAlignment w:val="auto"/>
        <w:rPr>
          <w:rFonts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点击左侧栏目中的“个人简历”完善个人信息，按实际填入信息后，按要求上传照片及附件资料，可选择“暂存”或者“提交”。</w:t>
      </w:r>
    </w:p>
    <w:p>
      <w:pPr>
        <w:rPr>
          <w:u w:val="none"/>
        </w:rPr>
      </w:pPr>
      <w:r>
        <w:rPr>
          <w:u w:val="none"/>
        </w:rPr>
        <w:drawing>
          <wp:inline distT="0" distB="0" distL="114300" distR="114300">
            <wp:extent cx="5267325" cy="1548130"/>
            <wp:effectExtent l="0" t="0" r="9525" b="13970"/>
            <wp:docPr id="2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u w:val="none"/>
        </w:rPr>
      </w:pPr>
      <w:r>
        <w:rPr>
          <w:u w:val="none"/>
        </w:rPr>
        <w:drawing>
          <wp:inline distT="0" distB="0" distL="114300" distR="114300">
            <wp:extent cx="5268595" cy="1965325"/>
            <wp:effectExtent l="0" t="0" r="8255" b="15875"/>
            <wp:docPr id="2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1"/>
        <w:rPr>
          <w:rFonts w:ascii="黑体" w:hAnsi="黑体" w:eastAsia="黑体" w:cs="黑体"/>
          <w:b/>
          <w:bCs/>
          <w:sz w:val="28"/>
          <w:szCs w:val="28"/>
          <w:u w:val="none"/>
        </w:rPr>
      </w:pPr>
      <w:bookmarkStart w:id="4" w:name="_Toc30646"/>
      <w:r>
        <w:rPr>
          <w:rFonts w:hint="eastAsia" w:ascii="黑体" w:hAnsi="黑体" w:eastAsia="黑体" w:cs="黑体"/>
          <w:b/>
          <w:bCs/>
          <w:sz w:val="28"/>
          <w:szCs w:val="28"/>
          <w:u w:val="none"/>
        </w:rPr>
        <w:t>报名岗位</w:t>
      </w:r>
      <w:bookmarkEnd w:id="4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textAlignment w:val="auto"/>
        <w:rPr>
          <w:rFonts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点击左侧栏目中的“在线报名”进行报名。勾选要报名的岗位，点击“报名”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eastAsia="zh-CN"/>
        </w:rPr>
        <w:t>勾选报名岗位才能报名成功</w:t>
      </w:r>
      <w:r>
        <w:rPr>
          <w:rFonts w:hint="eastAsia" w:ascii="宋体" w:hAnsi="宋体" w:cs="宋体"/>
          <w:b/>
          <w:bCs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u w:val="none"/>
        </w:rPr>
        <w:t>报名完成后可查看审核状态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</w:rPr>
        <w:t>。</w:t>
      </w:r>
      <w:r>
        <w:rPr>
          <w:rFonts w:hint="eastAsia" w:ascii="宋体" w:hAnsi="宋体" w:eastAsia="宋体" w:cs="宋体"/>
          <w:sz w:val="28"/>
          <w:szCs w:val="28"/>
          <w:u w:val="none"/>
        </w:rPr>
        <w:t>需注意，若审核未通过，考生需重新提交完整的个人信息，并重新选择岗位报名。</w:t>
      </w:r>
    </w:p>
    <w:p>
      <w:pPr>
        <w:rPr>
          <w:rFonts w:ascii="宋体" w:hAnsi="宋体" w:eastAsia="宋体" w:cs="宋体"/>
          <w:sz w:val="28"/>
          <w:szCs w:val="28"/>
          <w:u w:val="none"/>
        </w:rPr>
      </w:pPr>
      <w:r>
        <w:rPr>
          <w:u w:val="none"/>
        </w:rPr>
        <w:drawing>
          <wp:inline distT="0" distB="0" distL="114300" distR="114300">
            <wp:extent cx="5266690" cy="1546225"/>
            <wp:effectExtent l="0" t="0" r="10160" b="15875"/>
            <wp:docPr id="2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8"/>
          <w:szCs w:val="28"/>
          <w:u w:val="none"/>
        </w:rPr>
      </w:pPr>
      <w:r>
        <w:rPr>
          <w:u w:val="none"/>
        </w:rPr>
        <w:drawing>
          <wp:inline distT="0" distB="0" distL="114300" distR="114300">
            <wp:extent cx="5273675" cy="583565"/>
            <wp:effectExtent l="0" t="0" r="3175" b="6985"/>
            <wp:docPr id="2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1"/>
        <w:rPr>
          <w:rFonts w:ascii="黑体" w:hAnsi="黑体" w:eastAsia="黑体" w:cs="黑体"/>
          <w:b/>
          <w:bCs/>
          <w:sz w:val="28"/>
          <w:szCs w:val="28"/>
          <w:u w:val="none"/>
        </w:rPr>
      </w:pPr>
      <w:bookmarkStart w:id="5" w:name="_Toc12410"/>
      <w:r>
        <w:rPr>
          <w:rFonts w:hint="eastAsia" w:ascii="黑体" w:hAnsi="黑体" w:eastAsia="黑体" w:cs="黑体"/>
          <w:b/>
          <w:bCs/>
          <w:sz w:val="28"/>
          <w:szCs w:val="28"/>
          <w:u w:val="none"/>
        </w:rPr>
        <w:t>打印准考证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textAlignment w:val="auto"/>
        <w:rPr>
          <w:rFonts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点击左侧栏目中的“打印准考证”，若未到打印时间，系统将提示准考证打印时间；若在准考证打印时间内，则可点击下方“打印”按钮打印准考证。</w:t>
      </w:r>
    </w:p>
    <w:p>
      <w:pPr>
        <w:rPr>
          <w:rFonts w:ascii="宋体" w:hAnsi="宋体" w:eastAsia="宋体" w:cs="宋体"/>
          <w:sz w:val="28"/>
          <w:szCs w:val="28"/>
          <w:u w:val="none"/>
        </w:rPr>
      </w:pPr>
      <w:r>
        <w:rPr>
          <w:u w:val="none"/>
        </w:rPr>
        <w:drawing>
          <wp:inline distT="0" distB="0" distL="114300" distR="114300">
            <wp:extent cx="5273040" cy="1139190"/>
            <wp:effectExtent l="0" t="0" r="3810" b="3810"/>
            <wp:docPr id="40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9"/>
                    <pic:cNvPicPr>
                      <a:picLocks noChangeAspect="1"/>
                    </pic:cNvPicPr>
                  </pic:nvPicPr>
                  <pic:blipFill>
                    <a:blip r:embed="rId13"/>
                    <a:srcRect b="2733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8"/>
          <w:szCs w:val="28"/>
          <w:u w:val="none"/>
        </w:rPr>
      </w:pPr>
      <w:r>
        <w:rPr>
          <w:u w:val="none"/>
        </w:rPr>
        <w:drawing>
          <wp:inline distT="0" distB="0" distL="114300" distR="114300">
            <wp:extent cx="5271135" cy="2705100"/>
            <wp:effectExtent l="0" t="0" r="5715" b="0"/>
            <wp:docPr id="39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8"/>
                    <pic:cNvPicPr>
                      <a:picLocks noChangeAspect="1"/>
                    </pic:cNvPicPr>
                  </pic:nvPicPr>
                  <pic:blipFill>
                    <a:blip r:embed="rId14"/>
                    <a:srcRect t="596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1"/>
        <w:rPr>
          <w:rFonts w:ascii="黑体" w:hAnsi="黑体" w:eastAsia="黑体" w:cs="黑体"/>
          <w:b/>
          <w:bCs/>
          <w:sz w:val="28"/>
          <w:szCs w:val="28"/>
          <w:u w:val="none"/>
        </w:rPr>
      </w:pPr>
      <w:bookmarkStart w:id="6" w:name="_Toc14009"/>
      <w:r>
        <w:rPr>
          <w:rFonts w:hint="eastAsia" w:ascii="黑体" w:hAnsi="黑体" w:eastAsia="黑体" w:cs="黑体"/>
          <w:b/>
          <w:bCs/>
          <w:sz w:val="28"/>
          <w:szCs w:val="28"/>
          <w:u w:val="none"/>
        </w:rPr>
        <w:t>密码修改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textAlignment w:val="auto"/>
        <w:rPr>
          <w:rFonts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点击左侧栏目中的“密码修改”，按要求填入，修改密码。</w:t>
      </w:r>
    </w:p>
    <w:p>
      <w:pPr>
        <w:rPr>
          <w:rFonts w:ascii="宋体" w:hAnsi="宋体" w:eastAsia="宋体" w:cs="宋体"/>
          <w:sz w:val="28"/>
          <w:szCs w:val="28"/>
          <w:u w:val="none"/>
        </w:rPr>
      </w:pPr>
      <w:r>
        <w:rPr>
          <w:u w:val="none"/>
        </w:rPr>
        <w:drawing>
          <wp:inline distT="0" distB="0" distL="114300" distR="114300">
            <wp:extent cx="5266690" cy="1814830"/>
            <wp:effectExtent l="0" t="0" r="10160" b="13970"/>
            <wp:docPr id="3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1"/>
        <w:rPr>
          <w:rFonts w:ascii="黑体" w:hAnsi="黑体" w:eastAsia="黑体" w:cs="黑体"/>
          <w:b/>
          <w:bCs/>
          <w:sz w:val="28"/>
          <w:szCs w:val="28"/>
          <w:u w:val="none"/>
        </w:rPr>
      </w:pPr>
      <w:bookmarkStart w:id="7" w:name="_Toc8643"/>
      <w:r>
        <w:rPr>
          <w:rFonts w:hint="eastAsia" w:ascii="黑体" w:hAnsi="黑体" w:eastAsia="黑体" w:cs="黑体"/>
          <w:b/>
          <w:bCs/>
          <w:sz w:val="28"/>
          <w:szCs w:val="28"/>
          <w:u w:val="none"/>
        </w:rPr>
        <w:t>注意</w:t>
      </w:r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textAlignment w:val="auto"/>
      </w:pPr>
      <w:r>
        <w:rPr>
          <w:rFonts w:hint="eastAsia" w:ascii="宋体" w:hAnsi="宋体" w:eastAsia="宋体" w:cs="宋体"/>
          <w:sz w:val="28"/>
          <w:szCs w:val="28"/>
          <w:u w:val="none"/>
        </w:rPr>
        <w:t>账号只对本次考试有效，新考试需重新注册账号。</w:t>
      </w: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80BA20"/>
    <w:multiLevelType w:val="singleLevel"/>
    <w:tmpl w:val="8080BA20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C8FF4AD"/>
    <w:multiLevelType w:val="singleLevel"/>
    <w:tmpl w:val="BC8FF4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2ZkNTVkZjRkZjJlMjE2Y2FmNjI4NGQ4NDQ3OTEifQ=="/>
  </w:docVars>
  <w:rsids>
    <w:rsidRoot w:val="7351182A"/>
    <w:rsid w:val="7351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left="420" w:leftChars="200"/>
    </w:pPr>
    <w:rPr>
      <w:kern w:val="0"/>
      <w:sz w:val="20"/>
      <w:szCs w:val="20"/>
    </w:rPr>
  </w:style>
  <w:style w:type="paragraph" w:styleId="3">
    <w:name w:val="Body Text First Indent 2"/>
    <w:basedOn w:val="2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2022-11-28T09:49:00Z</dcterms:created>
  <dc:creator>半夏染</dc:creator>
  <cp:lastModifiedBy>半夏染</cp:lastModifiedBy>
  <dcterms:modified xsi:type="dcterms:W3CDTF">2022-11-28T09:50:07Z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CF4434ECFE1B4CCAAED0BCDB7A13BBB0</vt:lpwstr>
  </property>
</Properties>
</file>